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EB99E">
      <w:pPr>
        <w:pStyle w:val="2"/>
        <w:ind w:left="1080" w:right="567"/>
        <w:jc w:val="center"/>
        <w:rPr>
          <w:color w:val="auto"/>
        </w:rPr>
      </w:pPr>
      <w:bookmarkStart w:id="0" w:name="_Toc99440525"/>
      <w:r>
        <w:rPr>
          <w:color w:val="auto"/>
        </w:rPr>
        <w:t>OPIS DO PROJEKTU TECHNICZNEGO</w:t>
      </w:r>
      <w:bookmarkEnd w:id="0"/>
    </w:p>
    <w:p w14:paraId="0EC077F3">
      <w:pPr>
        <w:rPr>
          <w:color w:val="FF0000"/>
        </w:rPr>
      </w:pPr>
    </w:p>
    <w:p w14:paraId="261B88B2">
      <w:pPr>
        <w:pStyle w:val="3"/>
        <w:bidi w:val="0"/>
      </w:pPr>
      <w:sdt>
        <w:sdtPr>
          <w:id w:val="6720282"/>
          <w:docPartObj>
            <w:docPartGallery w:val="Table of Contents"/>
            <w:docPartUnique/>
          </w:docPartObj>
        </w:sdtPr>
        <w:sdtContent/>
      </w:sdt>
      <w:bookmarkStart w:id="1" w:name="_Toc99440526"/>
      <w:r>
        <w:t>1. Rozwiązania konstrukcyjne obiektu budowlanego</w:t>
      </w:r>
      <w:bookmarkEnd w:id="1"/>
      <w:r>
        <w:t xml:space="preserve"> </w:t>
      </w:r>
    </w:p>
    <w:p w14:paraId="0022A79B">
      <w:pPr>
        <w:autoSpaceDE w:val="0"/>
        <w:autoSpaceDN w:val="0"/>
        <w:adjustRightInd w:val="0"/>
        <w:spacing w:after="0" w:line="240" w:lineRule="auto"/>
      </w:pPr>
      <w:r>
        <w:t xml:space="preserve">W ramach niniejszej inwestycji projektuje się </w:t>
      </w:r>
      <w:r>
        <w:rPr>
          <w:rFonts w:hint="default"/>
          <w:lang w:val="pl-PL"/>
        </w:rPr>
        <w:t xml:space="preserve">przebudowę instalacji wentylacji mechanicznej nawiewno - wywiewnej z dogrzewaniem i chłodzeniem powietrza celem poprawy mikroklimatu w pomieszczeniu kuchni oraz pralni. Stan istniejący nie zapewnia optymalnych parametrów klimatu. Wentylacja jest w stanie złym i nie spełnia wymaganych ilości powietrza wentylacyjnego. </w:t>
      </w:r>
      <w:r>
        <w:t>Krotność wymian jest za mała</w:t>
      </w:r>
      <w:r>
        <w:rPr>
          <w:rFonts w:hint="default"/>
          <w:lang w:val="pl-PL"/>
        </w:rPr>
        <w:t>,</w:t>
      </w:r>
      <w:r>
        <w:t xml:space="preserve"> </w:t>
      </w:r>
      <w:r>
        <w:rPr>
          <w:rFonts w:hint="default"/>
          <w:lang w:val="pl-PL"/>
        </w:rPr>
        <w:t>jak również</w:t>
      </w:r>
      <w:r>
        <w:t xml:space="preserve"> temperatura powietrza nie zapewnia optymalnej pracy w pomieszczeniach.</w:t>
      </w:r>
    </w:p>
    <w:p w14:paraId="10D496E9">
      <w:pPr>
        <w:bidi w:val="0"/>
        <w:spacing w:line="240" w:lineRule="auto"/>
      </w:pPr>
      <w:r>
        <w:t>Zakres opracowania obejmuje następujące instalacje wentylacji mechanicznej:</w:t>
      </w:r>
    </w:p>
    <w:p w14:paraId="305ED555">
      <w:pPr>
        <w:numPr>
          <w:ilvl w:val="0"/>
          <w:numId w:val="1"/>
        </w:numPr>
        <w:bidi w:val="0"/>
        <w:spacing w:line="240" w:lineRule="auto"/>
        <w:ind w:left="420" w:leftChars="0" w:hanging="420" w:firstLineChars="0"/>
      </w:pPr>
      <w:r>
        <w:t>Instalację wentylacji mechanicznej nawiewno-wywiewnej z odzyskiem ciepła dla pomieszczenia kuchnia</w:t>
      </w:r>
    </w:p>
    <w:p w14:paraId="60B163AF">
      <w:pPr>
        <w:numPr>
          <w:ilvl w:val="0"/>
          <w:numId w:val="1"/>
        </w:numPr>
        <w:bidi w:val="0"/>
        <w:spacing w:line="240" w:lineRule="auto"/>
        <w:ind w:left="420" w:leftChars="0" w:hanging="420" w:firstLineChars="0"/>
      </w:pPr>
      <w:r>
        <w:t>Instalację wentylacji mechanicznej grawitacyjnej wspomaganej mechaniczne pomieszczeń pralni</w:t>
      </w:r>
    </w:p>
    <w:p w14:paraId="6B205EC0">
      <w:pPr>
        <w:rPr>
          <w:rFonts w:hint="default"/>
          <w:b/>
          <w:bCs/>
          <w:color w:val="auto"/>
          <w:lang w:val="pl-PL"/>
        </w:rPr>
      </w:pPr>
      <w:r>
        <w:t xml:space="preserve">W układzie wentylacyjnym </w:t>
      </w:r>
      <w:r>
        <w:rPr>
          <w:lang w:val="pl-PL"/>
        </w:rPr>
        <w:t>wykorzystano</w:t>
      </w:r>
      <w:r>
        <w:t xml:space="preserve"> istniejące czerpnie w elewacji oraz istniejącą wyrzutni</w:t>
      </w:r>
      <w:r>
        <w:rPr>
          <w:lang w:val="pl-PL"/>
        </w:rPr>
        <w:t>ę</w:t>
      </w:r>
      <w:r>
        <w:t xml:space="preserve"> terenową</w:t>
      </w:r>
      <w:r>
        <w:rPr>
          <w:rFonts w:hint="default"/>
          <w:lang w:val="pl-PL"/>
        </w:rPr>
        <w:t xml:space="preserve">, pozostałe prace zlokalizowane są wewnątrz budynku, nie prowadzi się żadnych robót budowlanych mających wpływ na formę architektoniczną budynku i jego dostosowanie do istniejącego krajobrazu. </w:t>
      </w:r>
    </w:p>
    <w:p w14:paraId="440231E9">
      <w:pPr>
        <w:pStyle w:val="3"/>
        <w:rPr>
          <w:color w:val="auto"/>
        </w:rPr>
      </w:pPr>
      <w:bookmarkStart w:id="2" w:name="_Toc99440527"/>
      <w:r>
        <w:rPr>
          <w:color w:val="auto"/>
        </w:rPr>
        <w:t>2. Geotechniczne warunki i sposób posadowienia obiektu budowlanego oraz sposób zabezpieczenia przed wpływami eksploatacji górniczej.</w:t>
      </w:r>
      <w:bookmarkEnd w:id="2"/>
    </w:p>
    <w:p w14:paraId="7A742D56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 xml:space="preserve">Inwestycja nie zmienia warunków i sposobu posadowienia obiektu budowlanego. </w:t>
      </w:r>
    </w:p>
    <w:p w14:paraId="2286B88E">
      <w:pPr>
        <w:rPr>
          <w:color w:val="auto"/>
        </w:rPr>
      </w:pPr>
      <w:r>
        <w:rPr>
          <w:color w:val="auto"/>
        </w:rPr>
        <w:t xml:space="preserve">Obiekt znajduje się poza wpływami eksploatacji górniczej. </w:t>
      </w:r>
    </w:p>
    <w:p w14:paraId="773525B5">
      <w:pPr>
        <w:pStyle w:val="3"/>
        <w:rPr>
          <w:color w:val="auto"/>
        </w:rPr>
      </w:pPr>
      <w:bookmarkStart w:id="3" w:name="_Toc99440528"/>
      <w:r>
        <w:rPr>
          <w:color w:val="auto"/>
        </w:rPr>
        <w:t>3. Dokumentacja geologiczno – inżynierska</w:t>
      </w:r>
      <w:bookmarkEnd w:id="3"/>
      <w:r>
        <w:rPr>
          <w:color w:val="auto"/>
        </w:rPr>
        <w:t xml:space="preserve"> </w:t>
      </w:r>
    </w:p>
    <w:p w14:paraId="0436FCFB">
      <w:pPr>
        <w:rPr>
          <w:color w:val="auto"/>
        </w:rPr>
      </w:pPr>
      <w:r>
        <w:rPr>
          <w:color w:val="auto"/>
        </w:rPr>
        <w:t xml:space="preserve">Nie sporządza się. </w:t>
      </w:r>
    </w:p>
    <w:p w14:paraId="3AA77D9D">
      <w:pPr>
        <w:pStyle w:val="3"/>
        <w:rPr>
          <w:color w:val="auto"/>
        </w:rPr>
      </w:pPr>
      <w:bookmarkStart w:id="4" w:name="_Toc99440529"/>
      <w:r>
        <w:rPr>
          <w:color w:val="auto"/>
        </w:rPr>
        <w:t>4. Rozwiązania konstrukcyjno – materiałowe wewnętrznych i zewnętrznych przegród budowlanych</w:t>
      </w:r>
      <w:bookmarkEnd w:id="4"/>
    </w:p>
    <w:p w14:paraId="793135CA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 xml:space="preserve">Rozwiązania konstrukcyjno - materiałowe wewnętrznych i zewnętrznych przegród budowlanych bez zmian. </w:t>
      </w:r>
    </w:p>
    <w:p w14:paraId="72766649">
      <w:pPr>
        <w:pStyle w:val="3"/>
        <w:rPr>
          <w:color w:val="auto"/>
        </w:rPr>
      </w:pPr>
      <w:bookmarkStart w:id="5" w:name="_Toc99440530"/>
      <w:r>
        <w:rPr>
          <w:color w:val="auto"/>
        </w:rPr>
        <w:t>5. Podstawowe parametry technologiczne oraz współzależności urządzeń i wyposażenia związanego z przeznaczeniem obiektu.</w:t>
      </w:r>
      <w:bookmarkEnd w:id="5"/>
    </w:p>
    <w:p w14:paraId="5AB38B64">
      <w:pPr>
        <w:rPr>
          <w:color w:val="auto"/>
        </w:rPr>
      </w:pPr>
      <w:r>
        <w:rPr>
          <w:color w:val="auto"/>
        </w:rPr>
        <w:t xml:space="preserve">Nie dotyczy. Budynek nie jest obiektem usługowym ani produkcyjnym. </w:t>
      </w:r>
    </w:p>
    <w:p w14:paraId="75F53E43">
      <w:pPr>
        <w:pStyle w:val="3"/>
        <w:rPr>
          <w:color w:val="auto"/>
        </w:rPr>
      </w:pPr>
      <w:bookmarkStart w:id="6" w:name="_Toc99440531"/>
      <w:r>
        <w:rPr>
          <w:color w:val="auto"/>
        </w:rPr>
        <w:t>6. Rozwiązania budowlane i techniczno – instalacyjne nawiązujące do warunków terenu, występujące wzdłuż trasy obiektu.</w:t>
      </w:r>
      <w:bookmarkEnd w:id="6"/>
    </w:p>
    <w:p w14:paraId="07F22360">
      <w:pPr>
        <w:rPr>
          <w:color w:val="auto"/>
        </w:rPr>
      </w:pPr>
      <w:r>
        <w:rPr>
          <w:color w:val="auto"/>
        </w:rPr>
        <w:t xml:space="preserve">Nie dotyczy. Projektowany budynek nie jest obiektem liniowym. </w:t>
      </w:r>
    </w:p>
    <w:p w14:paraId="14C6A5CB">
      <w:pPr>
        <w:pStyle w:val="3"/>
        <w:rPr>
          <w:color w:val="auto"/>
        </w:rPr>
      </w:pPr>
      <w:bookmarkStart w:id="7" w:name="_Toc99440532"/>
      <w:r>
        <w:rPr>
          <w:color w:val="auto"/>
        </w:rPr>
        <w:t>7. Rozwiązania niezbędnych elementów wyposażenia budowlano – instalacyjnego</w:t>
      </w:r>
      <w:bookmarkEnd w:id="7"/>
    </w:p>
    <w:p w14:paraId="4890ECD2">
      <w:pPr>
        <w:rPr>
          <w:color w:val="auto"/>
        </w:rPr>
      </w:pPr>
      <w:r>
        <w:rPr>
          <w:color w:val="auto"/>
        </w:rPr>
        <w:t>W szczególności instalacji:</w:t>
      </w:r>
    </w:p>
    <w:p w14:paraId="75F0EB4A">
      <w:pPr>
        <w:rPr>
          <w:color w:val="auto"/>
          <w:u w:val="single"/>
        </w:rPr>
      </w:pPr>
      <w:r>
        <w:rPr>
          <w:color w:val="auto"/>
          <w:u w:val="single"/>
        </w:rPr>
        <w:t xml:space="preserve">a) instalacja ogrzewcza </w:t>
      </w:r>
    </w:p>
    <w:p w14:paraId="0790E5D8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Zgodnie z projektem branżowym.</w:t>
      </w:r>
    </w:p>
    <w:p w14:paraId="277A7828">
      <w:pPr>
        <w:rPr>
          <w:color w:val="auto"/>
          <w:u w:val="single"/>
        </w:rPr>
      </w:pPr>
      <w:r>
        <w:rPr>
          <w:color w:val="auto"/>
          <w:u w:val="single"/>
        </w:rPr>
        <w:t>b) instalacja chłodnicza</w:t>
      </w:r>
    </w:p>
    <w:p w14:paraId="6CCA820F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Zgodnie z projektem branżowym.</w:t>
      </w:r>
    </w:p>
    <w:p w14:paraId="16590634">
      <w:pPr>
        <w:rPr>
          <w:color w:val="auto"/>
          <w:u w:val="single"/>
        </w:rPr>
      </w:pPr>
      <w:r>
        <w:rPr>
          <w:color w:val="auto"/>
          <w:u w:val="single"/>
        </w:rPr>
        <w:t>c) instalacja klimatyzacji</w:t>
      </w:r>
    </w:p>
    <w:p w14:paraId="7CED926E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Zgodnie z projektem branżowym.</w:t>
      </w:r>
    </w:p>
    <w:p w14:paraId="60813AC9">
      <w:pPr>
        <w:rPr>
          <w:color w:val="auto"/>
          <w:u w:val="single"/>
        </w:rPr>
      </w:pPr>
      <w:r>
        <w:rPr>
          <w:color w:val="auto"/>
          <w:u w:val="single"/>
        </w:rPr>
        <w:t>d) wentylacji grawitacyjnej, grawitacyjnej wspomaganej i mechanicznej</w:t>
      </w:r>
    </w:p>
    <w:p w14:paraId="51E69BF7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Zgodnie z projektem branżowym.</w:t>
      </w:r>
    </w:p>
    <w:p w14:paraId="3861E239">
      <w:pPr>
        <w:rPr>
          <w:color w:val="auto"/>
          <w:u w:val="single"/>
        </w:rPr>
      </w:pPr>
      <w:r>
        <w:rPr>
          <w:color w:val="auto"/>
          <w:u w:val="single"/>
        </w:rPr>
        <w:t>e) wodociągowych i kanalizacyjnych</w:t>
      </w:r>
    </w:p>
    <w:p w14:paraId="5B515504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Bez zmian.</w:t>
      </w:r>
    </w:p>
    <w:p w14:paraId="443A33E3">
      <w:pPr>
        <w:rPr>
          <w:color w:val="auto"/>
          <w:u w:val="single"/>
        </w:rPr>
      </w:pPr>
      <w:r>
        <w:rPr>
          <w:color w:val="auto"/>
          <w:u w:val="single"/>
        </w:rPr>
        <w:t>f) gazowych</w:t>
      </w:r>
    </w:p>
    <w:p w14:paraId="50FB104B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Bez zmian.</w:t>
      </w:r>
    </w:p>
    <w:p w14:paraId="29A15D31">
      <w:pPr>
        <w:rPr>
          <w:color w:val="auto"/>
          <w:u w:val="single"/>
        </w:rPr>
      </w:pPr>
      <w:r>
        <w:rPr>
          <w:color w:val="auto"/>
          <w:u w:val="single"/>
        </w:rPr>
        <w:t>g) elektroenergetycznych</w:t>
      </w:r>
    </w:p>
    <w:p w14:paraId="1E2A0E6E">
      <w:pPr>
        <w:rPr>
          <w:rFonts w:hint="default"/>
          <w:color w:val="auto"/>
          <w:lang w:val="pl-PL"/>
        </w:rPr>
      </w:pPr>
      <w:r>
        <w:rPr>
          <w:color w:val="auto"/>
        </w:rPr>
        <w:t xml:space="preserve">Zgodnie z opracowaniem branżowym – projekt techniczny </w:t>
      </w:r>
      <w:r>
        <w:rPr>
          <w:rFonts w:hint="default"/>
          <w:color w:val="auto"/>
          <w:lang w:val="pl-PL"/>
        </w:rPr>
        <w:t xml:space="preserve">branża </w:t>
      </w:r>
      <w:r>
        <w:rPr>
          <w:color w:val="auto"/>
        </w:rPr>
        <w:t>elektryczn</w:t>
      </w:r>
      <w:r>
        <w:rPr>
          <w:rFonts w:hint="default"/>
          <w:color w:val="auto"/>
          <w:lang w:val="pl-PL"/>
        </w:rPr>
        <w:t>a</w:t>
      </w:r>
    </w:p>
    <w:p w14:paraId="05F46E9C">
      <w:pPr>
        <w:rPr>
          <w:color w:val="auto"/>
          <w:u w:val="single"/>
        </w:rPr>
      </w:pPr>
      <w:r>
        <w:rPr>
          <w:color w:val="auto"/>
          <w:u w:val="single"/>
        </w:rPr>
        <w:t>h) telekomunikacyjnych</w:t>
      </w:r>
    </w:p>
    <w:p w14:paraId="4C8ED4F5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B</w:t>
      </w:r>
      <w:r>
        <w:rPr>
          <w:color w:val="auto"/>
        </w:rPr>
        <w:t>e</w:t>
      </w:r>
      <w:r>
        <w:rPr>
          <w:rFonts w:hint="default"/>
          <w:color w:val="auto"/>
          <w:lang w:val="pl-PL"/>
        </w:rPr>
        <w:t>z zmian.</w:t>
      </w:r>
    </w:p>
    <w:p w14:paraId="2354F30F">
      <w:pPr>
        <w:rPr>
          <w:color w:val="auto"/>
          <w:u w:val="single"/>
        </w:rPr>
      </w:pPr>
      <w:r>
        <w:rPr>
          <w:color w:val="auto"/>
          <w:u w:val="single"/>
        </w:rPr>
        <w:t>i) piorunochronnych</w:t>
      </w:r>
    </w:p>
    <w:p w14:paraId="1F7084EC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Bez zmian.</w:t>
      </w:r>
    </w:p>
    <w:p w14:paraId="4BBB0FE8">
      <w:pPr>
        <w:rPr>
          <w:color w:val="auto"/>
          <w:u w:val="single"/>
        </w:rPr>
      </w:pPr>
      <w:r>
        <w:rPr>
          <w:color w:val="auto"/>
          <w:u w:val="single"/>
        </w:rPr>
        <w:t>j) ochrony przeciwpożarowej</w:t>
      </w:r>
    </w:p>
    <w:p w14:paraId="4FC5FAFD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Bez zmian.</w:t>
      </w:r>
    </w:p>
    <w:p w14:paraId="1CA3A807">
      <w:pPr>
        <w:pStyle w:val="3"/>
        <w:rPr>
          <w:color w:val="auto"/>
        </w:rPr>
      </w:pPr>
      <w:bookmarkStart w:id="8" w:name="_Toc99440533"/>
      <w:r>
        <w:rPr>
          <w:color w:val="auto"/>
        </w:rPr>
        <w:t>8. Sposób powiązania instalacji i urządzeń budowlanych obiektu budowlanego z sieciami zewnętrznymi</w:t>
      </w:r>
      <w:bookmarkEnd w:id="8"/>
      <w:r>
        <w:rPr>
          <w:color w:val="auto"/>
        </w:rPr>
        <w:t xml:space="preserve"> </w:t>
      </w:r>
    </w:p>
    <w:p w14:paraId="536CFD74">
      <w:pPr>
        <w:rPr>
          <w:color w:val="auto"/>
        </w:rPr>
      </w:pPr>
      <w:r>
        <w:rPr>
          <w:color w:val="auto"/>
        </w:rPr>
        <w:t>Zgodnie z opracowaniami branżowymi.</w:t>
      </w:r>
    </w:p>
    <w:p w14:paraId="463EF191">
      <w:pPr>
        <w:pStyle w:val="3"/>
        <w:rPr>
          <w:color w:val="auto"/>
        </w:rPr>
      </w:pPr>
      <w:bookmarkStart w:id="9" w:name="_Toc99440534"/>
      <w:r>
        <w:rPr>
          <w:color w:val="auto"/>
        </w:rPr>
        <w:t>9. Rozwiązania i sposób funkcjonowania zasadniczych urządzeń instalacji technicznych</w:t>
      </w:r>
      <w:bookmarkEnd w:id="9"/>
      <w:r>
        <w:rPr>
          <w:color w:val="auto"/>
        </w:rPr>
        <w:t xml:space="preserve"> </w:t>
      </w:r>
    </w:p>
    <w:p w14:paraId="56447964">
      <w:pPr>
        <w:rPr>
          <w:color w:val="auto"/>
        </w:rPr>
      </w:pPr>
      <w:r>
        <w:rPr>
          <w:color w:val="auto"/>
        </w:rPr>
        <w:t>Zgodnie z opracowaniami branżowymi.</w:t>
      </w:r>
    </w:p>
    <w:p w14:paraId="4410F59B">
      <w:pPr>
        <w:pStyle w:val="3"/>
        <w:rPr>
          <w:color w:val="FF0000"/>
        </w:rPr>
      </w:pPr>
      <w:bookmarkStart w:id="10" w:name="_Toc99440535"/>
      <w:r>
        <w:rPr>
          <w:color w:val="auto"/>
        </w:rPr>
        <w:t>10. Dane dotyczące warunków ochrony przeciwpożarowej</w:t>
      </w:r>
      <w:bookmarkEnd w:id="10"/>
      <w:bookmarkStart w:id="11" w:name="_Toc485898493"/>
    </w:p>
    <w:p w14:paraId="36ABAB5F">
      <w:pPr>
        <w:bidi w:val="0"/>
        <w:rPr>
          <w:lang w:eastAsia="ar-SA"/>
        </w:rPr>
      </w:pPr>
      <w:r>
        <w:rPr>
          <w:lang w:eastAsia="ar-SA"/>
        </w:rPr>
        <w:t>Instalacja wentylacji mechanicznej jest wykonana wyłącznie z materiałów niepalnych i nie stwarzających zagrożenia pożarowego. Wszystkie przejścia przewodów wentylacyjnych przez przegrody oddzielenia pożarowego należy wyposażyć w klapy ppoż. o odporności ogniowej równej odporności przebijanej przegrody.</w:t>
      </w:r>
    </w:p>
    <w:p w14:paraId="3797187F">
      <w:pPr>
        <w:bidi w:val="0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 xml:space="preserve">Pozostałe warunki ochrony przeciwpożarowej bez zmian. </w:t>
      </w:r>
    </w:p>
    <w:p w14:paraId="5E51B1C4">
      <w:pPr>
        <w:pStyle w:val="22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Zaopatrzenie w wodę do zewnętrznego gaszenia pożaru bez zmian.</w:t>
      </w:r>
    </w:p>
    <w:p w14:paraId="41DC0274">
      <w:pPr>
        <w:pStyle w:val="22"/>
        <w:rPr>
          <w:rFonts w:hint="default"/>
          <w:color w:val="auto"/>
          <w:lang w:val="pl-PL"/>
        </w:rPr>
      </w:pPr>
    </w:p>
    <w:p w14:paraId="0B3BFF86">
      <w:pPr>
        <w:pStyle w:val="22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Drogi pożarowe bez zmian.</w:t>
      </w:r>
    </w:p>
    <w:bookmarkEnd w:id="11"/>
    <w:p w14:paraId="1CDBC054">
      <w:pPr>
        <w:pStyle w:val="3"/>
        <w:bidi w:val="0"/>
      </w:pPr>
      <w:bookmarkStart w:id="12" w:name="_Toc99440536"/>
      <w:r>
        <w:t>11. Charakterystyka energetyczna budynku</w:t>
      </w:r>
      <w:bookmarkEnd w:id="12"/>
    </w:p>
    <w:p w14:paraId="38FEABAA">
      <w:pPr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>Nie dotyczy.</w:t>
      </w:r>
    </w:p>
    <w:p w14:paraId="2C342AF1">
      <w:pPr>
        <w:pStyle w:val="9"/>
        <w:ind w:left="0" w:right="283"/>
        <w:jc w:val="both"/>
        <w:rPr>
          <w:color w:val="FF0000"/>
        </w:rPr>
      </w:pPr>
    </w:p>
    <w:p w14:paraId="0A2E7881">
      <w:pPr>
        <w:pStyle w:val="9"/>
        <w:ind w:left="0" w:right="283"/>
        <w:jc w:val="right"/>
        <w:rPr>
          <w:b/>
          <w:color w:val="auto"/>
        </w:rPr>
      </w:pPr>
      <w:r>
        <w:rPr>
          <w:color w:val="auto"/>
        </w:rPr>
        <w:t xml:space="preserve"> mgr inż. arch. Sabina Bagińska</w:t>
      </w:r>
    </w:p>
    <w:p w14:paraId="0FAD4A30">
      <w:pPr>
        <w:pStyle w:val="9"/>
        <w:ind w:firstLine="5529"/>
        <w:jc w:val="center"/>
        <w:rPr>
          <w:b/>
          <w:color w:val="auto"/>
          <w:sz w:val="22"/>
        </w:rPr>
      </w:pPr>
      <w:r>
        <w:rPr>
          <w:b/>
          <w:color w:val="auto"/>
          <w:sz w:val="22"/>
        </w:rPr>
        <w:t>nr up.06/OPOKK/2014</w:t>
      </w:r>
    </w:p>
    <w:p w14:paraId="62380E0C">
      <w:pPr>
        <w:pStyle w:val="9"/>
        <w:ind w:firstLine="5529"/>
        <w:jc w:val="center"/>
        <w:rPr>
          <w:b/>
          <w:color w:val="auto"/>
          <w:sz w:val="22"/>
        </w:rPr>
      </w:pPr>
    </w:p>
    <w:p w14:paraId="1192B575">
      <w:pPr>
        <w:pStyle w:val="9"/>
        <w:ind w:left="1125" w:firstLine="4829"/>
        <w:jc w:val="center"/>
        <w:rPr>
          <w:color w:val="auto"/>
        </w:rPr>
      </w:pPr>
      <w:r>
        <w:rPr>
          <w:color w:val="auto"/>
        </w:rPr>
        <w:t>inż. Władysław Bagiński</w:t>
      </w:r>
    </w:p>
    <w:p w14:paraId="385C9EC6">
      <w:pPr>
        <w:pStyle w:val="13"/>
        <w:ind w:left="1125" w:firstLine="4829"/>
        <w:jc w:val="center"/>
        <w:rPr>
          <w:b/>
          <w:color w:val="auto"/>
        </w:rPr>
      </w:pPr>
      <w:r>
        <w:rPr>
          <w:b/>
          <w:color w:val="auto"/>
        </w:rPr>
        <w:t>nr up. 206/86/Op</w:t>
      </w:r>
    </w:p>
    <w:p w14:paraId="68AD8C4B">
      <w:pPr>
        <w:pStyle w:val="9"/>
        <w:ind w:firstLine="5529"/>
        <w:jc w:val="center"/>
        <w:rPr>
          <w:b/>
          <w:color w:val="FF0000"/>
          <w:sz w:val="22"/>
        </w:rPr>
      </w:pPr>
    </w:p>
    <w:p w14:paraId="1EDA9C14">
      <w:pPr>
        <w:rPr>
          <w:color w:val="FF0000"/>
        </w:rPr>
      </w:pPr>
      <w:r>
        <w:rPr>
          <w:color w:val="FF0000"/>
        </w:rPr>
        <w:br w:type="page"/>
      </w:r>
    </w:p>
    <w:p w14:paraId="24D2C7D3">
      <w:pPr>
        <w:pStyle w:val="3"/>
        <w:rPr>
          <w:color w:val="auto"/>
        </w:rPr>
      </w:pPr>
      <w:bookmarkStart w:id="13" w:name="_Toc99440537"/>
      <w:r>
        <w:rPr>
          <w:color w:val="auto"/>
        </w:rPr>
        <w:t>SPIS RYSUNKÓW:</w:t>
      </w:r>
      <w:bookmarkEnd w:id="13"/>
    </w:p>
    <w:p w14:paraId="2BF88ECC">
      <w:pPr>
        <w:spacing w:line="240" w:lineRule="auto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 xml:space="preserve">Rys. </w:t>
      </w:r>
      <w:r>
        <w:rPr>
          <w:color w:val="auto"/>
        </w:rPr>
        <w:t xml:space="preserve">1: </w:t>
      </w:r>
      <w:r>
        <w:rPr>
          <w:rFonts w:hint="default"/>
          <w:color w:val="auto"/>
          <w:lang w:val="pl-PL"/>
        </w:rPr>
        <w:t>Projekt zagospodarowania terenu</w:t>
      </w:r>
      <w:r>
        <w:rPr>
          <w:color w:val="auto"/>
        </w:rPr>
        <w:t xml:space="preserve"> 1:</w:t>
      </w:r>
      <w:r>
        <w:rPr>
          <w:rFonts w:hint="default"/>
          <w:color w:val="auto"/>
          <w:lang w:val="pl-PL"/>
        </w:rPr>
        <w:t>500</w:t>
      </w:r>
    </w:p>
    <w:p w14:paraId="5146D1BF">
      <w:pPr>
        <w:spacing w:line="240" w:lineRule="auto"/>
        <w:rPr>
          <w:color w:val="auto"/>
        </w:rPr>
      </w:pPr>
      <w:r>
        <w:rPr>
          <w:rFonts w:hint="default"/>
          <w:color w:val="auto"/>
          <w:lang w:val="pl-PL"/>
        </w:rPr>
        <w:t xml:space="preserve">Rys. </w:t>
      </w:r>
      <w:r>
        <w:rPr>
          <w:color w:val="auto"/>
        </w:rPr>
        <w:t xml:space="preserve">2: </w:t>
      </w:r>
      <w:r>
        <w:rPr>
          <w:rFonts w:hint="default"/>
          <w:color w:val="auto"/>
          <w:lang w:val="pl-PL"/>
        </w:rPr>
        <w:t>Rzut piwnicy</w:t>
      </w:r>
      <w:r>
        <w:rPr>
          <w:color w:val="auto"/>
        </w:rPr>
        <w:t xml:space="preserve"> 1:</w:t>
      </w:r>
      <w:r>
        <w:rPr>
          <w:rFonts w:hint="default"/>
          <w:color w:val="auto"/>
          <w:lang w:val="pl-PL"/>
        </w:rPr>
        <w:t>10</w:t>
      </w:r>
      <w:r>
        <w:rPr>
          <w:color w:val="auto"/>
        </w:rPr>
        <w:t>0</w:t>
      </w:r>
      <w:bookmarkStart w:id="14" w:name="_GoBack"/>
      <w:bookmarkEnd w:id="14"/>
    </w:p>
    <w:p w14:paraId="2C48C88F">
      <w:pPr>
        <w:spacing w:line="240" w:lineRule="auto"/>
        <w:rPr>
          <w:rFonts w:hint="default"/>
          <w:color w:val="auto"/>
          <w:lang w:val="pl-PL"/>
        </w:rPr>
      </w:pPr>
      <w:r>
        <w:rPr>
          <w:rFonts w:hint="default"/>
          <w:color w:val="auto"/>
          <w:lang w:val="pl-PL"/>
        </w:rPr>
        <w:t xml:space="preserve">Rys. </w:t>
      </w:r>
      <w:r>
        <w:rPr>
          <w:color w:val="auto"/>
        </w:rPr>
        <w:t>3:</w:t>
      </w:r>
      <w:r>
        <w:rPr>
          <w:rFonts w:hint="default"/>
          <w:color w:val="auto"/>
          <w:lang w:val="pl-PL"/>
        </w:rPr>
        <w:t xml:space="preserve"> Rzut parteru </w:t>
      </w:r>
      <w:r>
        <w:rPr>
          <w:color w:val="auto"/>
        </w:rPr>
        <w:t>1:</w:t>
      </w:r>
      <w:r>
        <w:rPr>
          <w:rFonts w:hint="default"/>
          <w:color w:val="auto"/>
          <w:lang w:val="pl-PL"/>
        </w:rPr>
        <w:t>100</w:t>
      </w:r>
    </w:p>
    <w:p w14:paraId="5D43869C">
      <w:pPr>
        <w:jc w:val="left"/>
        <w:rPr>
          <w:color w:val="FF0000"/>
        </w:rPr>
      </w:pPr>
    </w:p>
    <w:sectPr>
      <w:footerReference r:id="rId5" w:type="default"/>
      <w:pgSz w:w="11906" w:h="16838"/>
      <w:pgMar w:top="1417" w:right="1417" w:bottom="1417" w:left="1417" w:header="708" w:footer="708" w:gutter="0"/>
      <w:pgNumType w:fmt="decimal"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37CA1">
    <w:pPr>
      <w:pStyle w:val="10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72DBCE7">
                <w:pPr>
                  <w:pStyle w:val="1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E2686D"/>
    <w:multiLevelType w:val="singleLevel"/>
    <w:tmpl w:val="2EE2686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5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406F9"/>
    <w:rsid w:val="00081F3C"/>
    <w:rsid w:val="00093379"/>
    <w:rsid w:val="00096E7E"/>
    <w:rsid w:val="000D6297"/>
    <w:rsid w:val="000E71D7"/>
    <w:rsid w:val="0010647B"/>
    <w:rsid w:val="00130D3E"/>
    <w:rsid w:val="00197EEB"/>
    <w:rsid w:val="001C4ABD"/>
    <w:rsid w:val="001E369A"/>
    <w:rsid w:val="00204580"/>
    <w:rsid w:val="00235D4B"/>
    <w:rsid w:val="002547BB"/>
    <w:rsid w:val="002669EF"/>
    <w:rsid w:val="00295064"/>
    <w:rsid w:val="002C126A"/>
    <w:rsid w:val="002C6A61"/>
    <w:rsid w:val="002D39FA"/>
    <w:rsid w:val="002E3C5F"/>
    <w:rsid w:val="00391AB1"/>
    <w:rsid w:val="003968E4"/>
    <w:rsid w:val="003B3376"/>
    <w:rsid w:val="003C4C1F"/>
    <w:rsid w:val="004829C9"/>
    <w:rsid w:val="004B194F"/>
    <w:rsid w:val="004B36BE"/>
    <w:rsid w:val="004B5C36"/>
    <w:rsid w:val="004D793E"/>
    <w:rsid w:val="00505BCB"/>
    <w:rsid w:val="0062618E"/>
    <w:rsid w:val="006264FA"/>
    <w:rsid w:val="00634CCD"/>
    <w:rsid w:val="00702643"/>
    <w:rsid w:val="00732AFA"/>
    <w:rsid w:val="00741E07"/>
    <w:rsid w:val="00776B4A"/>
    <w:rsid w:val="00792188"/>
    <w:rsid w:val="007B578C"/>
    <w:rsid w:val="007D6D87"/>
    <w:rsid w:val="007E6D09"/>
    <w:rsid w:val="008406F9"/>
    <w:rsid w:val="00880549"/>
    <w:rsid w:val="008E181E"/>
    <w:rsid w:val="008F70A8"/>
    <w:rsid w:val="00984012"/>
    <w:rsid w:val="00997FCA"/>
    <w:rsid w:val="009A5FD7"/>
    <w:rsid w:val="009A7AF5"/>
    <w:rsid w:val="00A83216"/>
    <w:rsid w:val="00A9090F"/>
    <w:rsid w:val="00A93C46"/>
    <w:rsid w:val="00A97C25"/>
    <w:rsid w:val="00AA7140"/>
    <w:rsid w:val="00B02055"/>
    <w:rsid w:val="00B14636"/>
    <w:rsid w:val="00B5590B"/>
    <w:rsid w:val="00B648F3"/>
    <w:rsid w:val="00B64D99"/>
    <w:rsid w:val="00B9520D"/>
    <w:rsid w:val="00BC3174"/>
    <w:rsid w:val="00C1314E"/>
    <w:rsid w:val="00C25FF8"/>
    <w:rsid w:val="00C313C9"/>
    <w:rsid w:val="00C469D6"/>
    <w:rsid w:val="00C81B1D"/>
    <w:rsid w:val="00CC2860"/>
    <w:rsid w:val="00CE385C"/>
    <w:rsid w:val="00CE520D"/>
    <w:rsid w:val="00CF2311"/>
    <w:rsid w:val="00D1140B"/>
    <w:rsid w:val="00D15766"/>
    <w:rsid w:val="00D45324"/>
    <w:rsid w:val="00D526B8"/>
    <w:rsid w:val="00D96A0B"/>
    <w:rsid w:val="00DA640A"/>
    <w:rsid w:val="00DC7EA9"/>
    <w:rsid w:val="00E0245D"/>
    <w:rsid w:val="00E20019"/>
    <w:rsid w:val="00E253D3"/>
    <w:rsid w:val="00E27E59"/>
    <w:rsid w:val="00E31B1F"/>
    <w:rsid w:val="00E35417"/>
    <w:rsid w:val="00EB6CBE"/>
    <w:rsid w:val="00ED6893"/>
    <w:rsid w:val="00F01085"/>
    <w:rsid w:val="00F66F83"/>
    <w:rsid w:val="00F86424"/>
    <w:rsid w:val="00F95625"/>
    <w:rsid w:val="00FB7B16"/>
    <w:rsid w:val="00FD4148"/>
    <w:rsid w:val="0F6F3D65"/>
    <w:rsid w:val="11E5006A"/>
    <w:rsid w:val="1E3723A2"/>
    <w:rsid w:val="1E777908"/>
    <w:rsid w:val="24394E06"/>
    <w:rsid w:val="301E705B"/>
    <w:rsid w:val="305213C5"/>
    <w:rsid w:val="37965F2C"/>
    <w:rsid w:val="37B717D0"/>
    <w:rsid w:val="39A12F19"/>
    <w:rsid w:val="3D926641"/>
    <w:rsid w:val="50BB59DD"/>
    <w:rsid w:val="56F74B48"/>
    <w:rsid w:val="61BE356A"/>
    <w:rsid w:val="744D04DB"/>
    <w:rsid w:val="771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Times New Roman" w:hAnsi="Times New Roman" w:eastAsiaTheme="minorHAnsi" w:cstheme="minorBidi"/>
      <w:sz w:val="24"/>
      <w:szCs w:val="22"/>
      <w:lang w:val="pl-PL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0" w:line="24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440" w:after="240"/>
      <w:outlineLvl w:val="1"/>
    </w:pPr>
    <w:rPr>
      <w:rFonts w:eastAsiaTheme="majorEastAsia" w:cstheme="majorBidi"/>
      <w:b/>
      <w:bCs/>
      <w:szCs w:val="26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320" w:after="120"/>
      <w:outlineLvl w:val="2"/>
    </w:pPr>
    <w:rPr>
      <w:rFonts w:eastAsiaTheme="majorEastAsia" w:cstheme="majorBidi"/>
      <w:bCs/>
      <w:u w:val="single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8">
    <w:name w:val="Body Text"/>
    <w:basedOn w:val="1"/>
    <w:link w:val="25"/>
    <w:qFormat/>
    <w:uiPriority w:val="0"/>
    <w:pPr>
      <w:suppressAutoHyphens/>
      <w:spacing w:after="0" w:line="288" w:lineRule="auto"/>
    </w:pPr>
    <w:rPr>
      <w:rFonts w:eastAsia="Times New Roman" w:cs="Times New Roman"/>
      <w:kern w:val="1"/>
      <w:szCs w:val="24"/>
      <w:lang w:eastAsia="ar-SA"/>
    </w:rPr>
  </w:style>
  <w:style w:type="paragraph" w:styleId="9">
    <w:name w:val="Body Text Indent"/>
    <w:basedOn w:val="1"/>
    <w:link w:val="26"/>
    <w:semiHidden/>
    <w:unhideWhenUsed/>
    <w:uiPriority w:val="99"/>
    <w:pPr>
      <w:spacing w:after="120"/>
      <w:ind w:left="283"/>
    </w:pPr>
  </w:style>
  <w:style w:type="paragraph" w:styleId="10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12">
    <w:name w:val="Hyperlink"/>
    <w:basedOn w:val="5"/>
    <w:unhideWhenUsed/>
    <w:qFormat/>
    <w:uiPriority w:val="99"/>
    <w:rPr>
      <w:color w:val="0000FF" w:themeColor="hyperlink"/>
      <w:u w:val="single"/>
    </w:rPr>
  </w:style>
  <w:style w:type="paragraph" w:styleId="13">
    <w:name w:val="List"/>
    <w:basedOn w:val="8"/>
    <w:qFormat/>
    <w:uiPriority w:val="0"/>
    <w:rPr>
      <w:rFonts w:cs="Mangal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16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paragraph" w:styleId="17">
    <w:name w:val="toc 3"/>
    <w:basedOn w:val="1"/>
    <w:next w:val="1"/>
    <w:autoRedefine/>
    <w:unhideWhenUsed/>
    <w:qFormat/>
    <w:uiPriority w:val="39"/>
    <w:pPr>
      <w:spacing w:after="100"/>
      <w:ind w:left="480"/>
    </w:pPr>
  </w:style>
  <w:style w:type="character" w:customStyle="1" w:styleId="18">
    <w:name w:val="Nagłówek 1 Znak"/>
    <w:basedOn w:val="5"/>
    <w:link w:val="2"/>
    <w:qFormat/>
    <w:uiPriority w:val="9"/>
    <w:rPr>
      <w:rFonts w:ascii="Times New Roman" w:hAnsi="Times New Roman" w:eastAsiaTheme="majorEastAsia" w:cstheme="majorBidi"/>
      <w:b/>
      <w:bCs/>
      <w:sz w:val="28"/>
      <w:szCs w:val="28"/>
    </w:rPr>
  </w:style>
  <w:style w:type="character" w:customStyle="1" w:styleId="19">
    <w:name w:val="Nagłówek 2 Znak"/>
    <w:basedOn w:val="5"/>
    <w:link w:val="3"/>
    <w:qFormat/>
    <w:uiPriority w:val="0"/>
    <w:rPr>
      <w:rFonts w:ascii="Times New Roman" w:hAnsi="Times New Roman" w:eastAsiaTheme="majorEastAsia" w:cstheme="majorBidi"/>
      <w:b/>
      <w:bCs/>
      <w:sz w:val="24"/>
      <w:szCs w:val="26"/>
    </w:rPr>
  </w:style>
  <w:style w:type="character" w:customStyle="1" w:styleId="20">
    <w:name w:val="Nagłówek 3 Znak"/>
    <w:basedOn w:val="5"/>
    <w:link w:val="4"/>
    <w:qFormat/>
    <w:uiPriority w:val="9"/>
    <w:rPr>
      <w:rFonts w:ascii="Times New Roman" w:hAnsi="Times New Roman" w:eastAsiaTheme="majorEastAsia" w:cstheme="majorBidi"/>
      <w:bCs/>
      <w:sz w:val="24"/>
      <w:u w:val="single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styleId="22">
    <w:name w:val="No Spacing"/>
    <w:qFormat/>
    <w:uiPriority w:val="1"/>
    <w:pPr>
      <w:spacing w:after="0" w:line="240" w:lineRule="auto"/>
      <w:jc w:val="both"/>
    </w:pPr>
    <w:rPr>
      <w:rFonts w:ascii="Times New Roman" w:hAnsi="Times New Roman" w:eastAsiaTheme="minorHAnsi" w:cstheme="minorBidi"/>
      <w:sz w:val="24"/>
      <w:szCs w:val="22"/>
      <w:lang w:val="pl-PL" w:eastAsia="en-US" w:bidi="ar-SA"/>
    </w:rPr>
  </w:style>
  <w:style w:type="paragraph" w:customStyle="1" w:styleId="23">
    <w:name w:val="TOC Heading"/>
    <w:basedOn w:val="2"/>
    <w:next w:val="1"/>
    <w:semiHidden/>
    <w:unhideWhenUsed/>
    <w:qFormat/>
    <w:uiPriority w:val="39"/>
    <w:pPr>
      <w:spacing w:before="480" w:line="276" w:lineRule="auto"/>
      <w:jc w:val="left"/>
      <w:outlineLvl w:val="9"/>
    </w:pPr>
    <w:rPr>
      <w:rFonts w:asciiTheme="majorHAnsi" w:hAnsiTheme="majorHAnsi"/>
      <w:color w:val="366091" w:themeColor="accent1" w:themeShade="BF"/>
    </w:rPr>
  </w:style>
  <w:style w:type="character" w:customStyle="1" w:styleId="24">
    <w:name w:val="Tekst dymka Znak"/>
    <w:basedOn w:val="5"/>
    <w:link w:val="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25">
    <w:name w:val="Tekst podstawowy Znak"/>
    <w:basedOn w:val="5"/>
    <w:link w:val="8"/>
    <w:qFormat/>
    <w:uiPriority w:val="0"/>
    <w:rPr>
      <w:rFonts w:ascii="Times New Roman" w:hAnsi="Times New Roman" w:eastAsia="Times New Roman" w:cs="Times New Roman"/>
      <w:kern w:val="1"/>
      <w:sz w:val="24"/>
      <w:szCs w:val="24"/>
      <w:lang w:eastAsia="ar-SA"/>
    </w:rPr>
  </w:style>
  <w:style w:type="character" w:customStyle="1" w:styleId="26">
    <w:name w:val="Tekst podstawowy wcięty Znak"/>
    <w:basedOn w:val="5"/>
    <w:link w:val="9"/>
    <w:semiHidden/>
    <w:qFormat/>
    <w:uiPriority w:val="99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9DA0D3-D3EE-4661-8FCC-4EA5BB882A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3392</Words>
  <Characters>20355</Characters>
  <Lines>169</Lines>
  <Paragraphs>47</Paragraphs>
  <TotalTime>182</TotalTime>
  <ScaleCrop>false</ScaleCrop>
  <LinksUpToDate>false</LinksUpToDate>
  <CharactersWithSpaces>23700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2022-03-09T12:36:00Z</dcterms:created>
  <dc:creator>Admin</dc:creator>
  <cp:lastModifiedBy>Marcin Hołówka</cp:lastModifiedBy>
  <cp:lastPrinted>2024-05-22T09:49:00Z</cp:lastPrinted>
  <dcterms:modified xsi:type="dcterms:W3CDTF">2024-06-07T14:18:56Z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612AD729CC684A6E98CABDB1ABC5CC35_12</vt:lpwstr>
  </property>
</Properties>
</file>